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Wheelock</w:t>
      </w:r>
      <w:r>
        <w:rPr>
          <w:rFonts w:hAnsi="Helvetica" w:hint="default"/>
          <w:b w:val="1"/>
          <w:bCs w:val="1"/>
          <w:rtl w:val="0"/>
          <w:lang w:val="en-US"/>
        </w:rPr>
        <w:t>’</w:t>
      </w:r>
      <w:r>
        <w:rPr>
          <w:b w:val="1"/>
          <w:bCs w:val="1"/>
          <w:rtl w:val="0"/>
          <w:lang w:val="en-US"/>
        </w:rPr>
        <w:t>s, ch. 25 story, Cicero</w:t>
      </w:r>
      <w:r>
        <w:rPr>
          <w:rFonts w:hAnsi="Helvetica" w:hint="default"/>
          <w:b w:val="1"/>
          <w:bCs w:val="1"/>
          <w:rtl w:val="0"/>
          <w:lang w:val="en-US"/>
        </w:rPr>
        <w:t>’</w:t>
      </w:r>
      <w:r>
        <w:rPr>
          <w:b w:val="1"/>
          <w:bCs w:val="1"/>
          <w:rtl w:val="0"/>
          <w:lang w:val="en-US"/>
        </w:rPr>
        <w:t>s 2nd Catilinarian Speech</w:t>
      </w:r>
    </w:p>
    <w:p>
      <w:pPr>
        <w:pStyle w:val="Body"/>
        <w:jc w:val="center"/>
        <w:rPr>
          <w:b w:val="1"/>
          <w:bCs w:val="1"/>
        </w:rPr>
      </w:pPr>
    </w:p>
    <w:p>
      <w:pPr>
        <w:pStyle w:val="Body"/>
        <w:jc w:val="left"/>
        <w:rPr>
          <w:b w:val="0"/>
          <w:bCs w:val="0"/>
        </w:rPr>
      </w:pPr>
      <w:r>
        <w:rPr>
          <w:b w:val="1"/>
          <w:bCs w:val="1"/>
          <w:rtl w:val="0"/>
          <w:lang w:val="en-US"/>
        </w:rPr>
        <w:t xml:space="preserve">Line 10: </w:t>
      </w:r>
      <w:r>
        <w:rPr>
          <w:b w:val="0"/>
          <w:bCs w:val="0"/>
          <w:rtl w:val="0"/>
          <w:lang w:val="en-US"/>
        </w:rPr>
        <w:t xml:space="preserve">there is another type of them who, although they are weighed down by debt, nevertheless they expect power and honors which, after the Republic is overthrown, they think that they can obtain. By whom, this must not be hoped [for those individuals, this should not be hoped for]. For this must be understood by those men: that first of all I myself am vigilant, that I am present, that I provide for the Republic; then that there are great spirits in good men, that there is a strong unity of the social classes, that there is a very great [massive] multitude [and] great abundances of soldiers; </w:t>
      </w:r>
    </w:p>
    <w:p>
      <w:pPr>
        <w:pStyle w:val="Body"/>
        <w:jc w:val="left"/>
        <w:rPr>
          <w:b w:val="0"/>
          <w:bCs w:val="0"/>
        </w:rPr>
      </w:pPr>
    </w:p>
    <w:p>
      <w:pPr>
        <w:pStyle w:val="Body"/>
        <w:jc w:val="left"/>
        <w:rPr>
          <w:b w:val="0"/>
          <w:bCs w:val="0"/>
        </w:rPr>
      </w:pPr>
      <w:r>
        <w:rPr>
          <w:b w:val="1"/>
          <w:bCs w:val="1"/>
          <w:rtl w:val="0"/>
          <w:lang w:val="en-US"/>
        </w:rPr>
        <w:t xml:space="preserve">Line 17-19: </w:t>
      </w:r>
      <w:r>
        <w:rPr>
          <w:b w:val="0"/>
          <w:bCs w:val="0"/>
          <w:rtl w:val="0"/>
          <w:lang w:val="en-US"/>
        </w:rPr>
        <w:t xml:space="preserve">finally that the immortal gods will give help to this unconquered people, this shining empire, this beautiful city against so great a might of crime. </w:t>
      </w:r>
    </w:p>
    <w:p>
      <w:pPr>
        <w:pStyle w:val="Body"/>
        <w:jc w:val="left"/>
        <w:rPr>
          <w:b w:val="0"/>
          <w:bCs w:val="0"/>
        </w:rPr>
      </w:pPr>
    </w:p>
    <w:p>
      <w:pPr>
        <w:pStyle w:val="Body"/>
        <w:jc w:val="left"/>
        <w:rPr>
          <w:b w:val="1"/>
          <w:bCs w:val="1"/>
        </w:rPr>
      </w:pPr>
      <w:r>
        <w:rPr>
          <w:b w:val="1"/>
          <w:bCs w:val="1"/>
          <w:rtl w:val="0"/>
          <w:lang w:val="en-US"/>
        </w:rPr>
        <w:t>Notable grammar:</w:t>
      </w:r>
    </w:p>
    <w:p>
      <w:pPr>
        <w:pStyle w:val="Body"/>
        <w:jc w:val="left"/>
        <w:rPr>
          <w:b w:val="1"/>
          <w:bCs w:val="1"/>
        </w:rPr>
      </w:pPr>
    </w:p>
    <w:p>
      <w:pPr>
        <w:pStyle w:val="Body"/>
        <w:jc w:val="left"/>
        <w:rPr>
          <w:b w:val="0"/>
          <w:bCs w:val="0"/>
        </w:rPr>
      </w:pPr>
      <w:r>
        <w:rPr>
          <w:b w:val="1"/>
          <w:bCs w:val="1"/>
          <w:rtl w:val="0"/>
          <w:lang w:val="en-US"/>
        </w:rPr>
        <w:t xml:space="preserve">Line 13: </w:t>
      </w:r>
      <w:r>
        <w:rPr>
          <w:b w:val="0"/>
          <w:bCs w:val="0"/>
          <w:i w:val="1"/>
          <w:iCs w:val="1"/>
          <w:rtl w:val="0"/>
          <w:lang w:val="en-US"/>
        </w:rPr>
        <w:t xml:space="preserve">sperandum est - </w:t>
      </w:r>
      <w:r>
        <w:rPr>
          <w:b w:val="0"/>
          <w:bCs w:val="0"/>
          <w:rtl w:val="0"/>
          <w:lang w:val="en-US"/>
        </w:rPr>
        <w:t>passive periphrastic</w:t>
      </w:r>
    </w:p>
    <w:p>
      <w:pPr>
        <w:pStyle w:val="Body"/>
        <w:jc w:val="left"/>
        <w:rPr>
          <w:b w:val="0"/>
          <w:bCs w:val="0"/>
        </w:rPr>
      </w:pPr>
      <w:r>
        <w:rPr>
          <w:b w:val="1"/>
          <w:bCs w:val="1"/>
          <w:rtl w:val="0"/>
          <w:lang w:val="en-US"/>
        </w:rPr>
        <w:t xml:space="preserve">Line 13: </w:t>
      </w:r>
      <w:r>
        <w:rPr>
          <w:b w:val="0"/>
          <w:bCs w:val="0"/>
          <w:i w:val="1"/>
          <w:iCs w:val="1"/>
          <w:rtl w:val="0"/>
          <w:lang w:val="en-US"/>
        </w:rPr>
        <w:t xml:space="preserve">illis - </w:t>
      </w:r>
      <w:r>
        <w:rPr>
          <w:b w:val="0"/>
          <w:bCs w:val="0"/>
          <w:rtl w:val="0"/>
          <w:lang w:val="en-US"/>
        </w:rPr>
        <w:t xml:space="preserve">dative of agent. </w:t>
      </w:r>
    </w:p>
    <w:p>
      <w:pPr>
        <w:pStyle w:val="Body"/>
        <w:jc w:val="left"/>
        <w:rPr>
          <w:b w:val="0"/>
          <w:bCs w:val="0"/>
          <w:i w:val="1"/>
          <w:iCs w:val="1"/>
        </w:rPr>
      </w:pPr>
      <w:r>
        <w:rPr>
          <w:b w:val="1"/>
          <w:bCs w:val="1"/>
          <w:rtl w:val="0"/>
          <w:lang w:val="en-US"/>
        </w:rPr>
        <w:t xml:space="preserve">Lines 14-17: </w:t>
      </w:r>
      <w:r>
        <w:rPr>
          <w:b w:val="0"/>
          <w:bCs w:val="0"/>
          <w:i w:val="1"/>
          <w:iCs w:val="1"/>
          <w:rtl w:val="0"/>
          <w:lang w:val="en-US"/>
        </w:rPr>
        <w:t xml:space="preserve">this is one continuous indirect phrase, and the head verb/main verb of the whole of the indirect speech is </w:t>
      </w:r>
      <w:r>
        <w:rPr>
          <w:rFonts w:hAnsi="Helvetica" w:hint="default"/>
          <w:b w:val="0"/>
          <w:bCs w:val="0"/>
          <w:i w:val="1"/>
          <w:iCs w:val="1"/>
          <w:rtl w:val="0"/>
          <w:lang w:val="en-US"/>
        </w:rPr>
        <w:t>“</w:t>
      </w:r>
      <w:r>
        <w:rPr>
          <w:b w:val="0"/>
          <w:bCs w:val="0"/>
          <w:i w:val="1"/>
          <w:iCs w:val="1"/>
          <w:rtl w:val="0"/>
          <w:lang w:val="en-US"/>
        </w:rPr>
        <w:t>intellegendum est</w:t>
      </w:r>
      <w:r>
        <w:rPr>
          <w:rFonts w:hAnsi="Helvetica" w:hint="default"/>
          <w:b w:val="0"/>
          <w:bCs w:val="0"/>
          <w:i w:val="1"/>
          <w:iCs w:val="1"/>
          <w:rtl w:val="0"/>
          <w:lang w:val="en-US"/>
        </w:rPr>
        <w:t>”</w:t>
      </w:r>
      <w:r>
        <w:rPr>
          <w:b w:val="0"/>
          <w:bCs w:val="0"/>
          <w:i w:val="1"/>
          <w:iCs w:val="1"/>
          <w:rtl w:val="0"/>
          <w:lang w:val="en-US"/>
        </w:rPr>
        <w:t xml:space="preserve">. </w:t>
      </w:r>
    </w:p>
    <w:p>
      <w:pPr>
        <w:pStyle w:val="Body"/>
        <w:jc w:val="left"/>
      </w:pPr>
      <w:r>
        <w:rPr>
          <w:b w:val="1"/>
          <w:bCs w:val="1"/>
          <w:rtl w:val="0"/>
          <w:lang w:val="en-US"/>
        </w:rPr>
        <w:t xml:space="preserve">Lines 16-17: </w:t>
      </w:r>
      <w:r>
        <w:rPr>
          <w:b w:val="0"/>
          <w:bCs w:val="0"/>
          <w:i w:val="1"/>
          <w:iCs w:val="1"/>
          <w:rtl w:val="0"/>
          <w:lang w:val="en-US"/>
        </w:rPr>
        <w:t xml:space="preserve">you should add in </w:t>
      </w:r>
      <w:r>
        <w:rPr>
          <w:rFonts w:hAnsi="Helvetica" w:hint="default"/>
          <w:b w:val="0"/>
          <w:bCs w:val="0"/>
          <w:i w:val="1"/>
          <w:iCs w:val="1"/>
          <w:rtl w:val="0"/>
          <w:lang w:val="en-US"/>
        </w:rPr>
        <w:t>“</w:t>
      </w:r>
      <w:r>
        <w:rPr>
          <w:b w:val="0"/>
          <w:bCs w:val="0"/>
          <w:i w:val="1"/>
          <w:iCs w:val="1"/>
          <w:rtl w:val="0"/>
          <w:lang w:val="en-US"/>
        </w:rPr>
        <w:t>esse</w:t>
      </w:r>
      <w:r>
        <w:rPr>
          <w:rFonts w:hAnsi="Helvetica" w:hint="default"/>
          <w:b w:val="0"/>
          <w:bCs w:val="0"/>
          <w:i w:val="1"/>
          <w:iCs w:val="1"/>
          <w:rtl w:val="0"/>
          <w:lang w:val="en-US"/>
        </w:rPr>
        <w:t xml:space="preserve">” </w:t>
      </w:r>
      <w:r>
        <w:rPr>
          <w:b w:val="0"/>
          <w:bCs w:val="0"/>
          <w:i w:val="1"/>
          <w:iCs w:val="1"/>
          <w:rtl w:val="0"/>
          <w:lang w:val="en-US"/>
        </w:rPr>
        <w:t xml:space="preserve">for </w:t>
      </w:r>
      <w:r>
        <w:rPr>
          <w:rFonts w:hAnsi="Helvetica" w:hint="default"/>
          <w:b w:val="0"/>
          <w:bCs w:val="0"/>
          <w:i w:val="1"/>
          <w:iCs w:val="1"/>
          <w:rtl w:val="0"/>
          <w:lang w:val="en-US"/>
        </w:rPr>
        <w:t>“</w:t>
      </w:r>
      <w:r>
        <w:rPr>
          <w:b w:val="0"/>
          <w:bCs w:val="0"/>
          <w:i w:val="1"/>
          <w:iCs w:val="1"/>
          <w:rtl w:val="0"/>
          <w:lang w:val="en-US"/>
        </w:rPr>
        <w:t>magnam concordiam ordinum</w:t>
      </w:r>
      <w:r>
        <w:rPr>
          <w:rFonts w:hAnsi="Helvetica" w:hint="default"/>
          <w:b w:val="0"/>
          <w:bCs w:val="0"/>
          <w:i w:val="1"/>
          <w:iCs w:val="1"/>
          <w:rtl w:val="0"/>
          <w:lang w:val="en-US"/>
        </w:rPr>
        <w:t xml:space="preserve">” </w:t>
      </w:r>
      <w:r>
        <w:rPr>
          <w:b w:val="0"/>
          <w:bCs w:val="0"/>
          <w:i w:val="1"/>
          <w:iCs w:val="1"/>
          <w:rtl w:val="0"/>
          <w:lang w:val="en-US"/>
        </w:rPr>
        <w:t xml:space="preserve">and </w:t>
      </w:r>
      <w:r>
        <w:rPr>
          <w:rFonts w:hAnsi="Helvetica" w:hint="default"/>
          <w:b w:val="0"/>
          <w:bCs w:val="0"/>
          <w:i w:val="1"/>
          <w:iCs w:val="1"/>
          <w:rtl w:val="0"/>
          <w:lang w:val="en-US"/>
        </w:rPr>
        <w:t>“</w:t>
      </w:r>
      <w:r>
        <w:rPr>
          <w:b w:val="0"/>
          <w:bCs w:val="0"/>
          <w:i w:val="1"/>
          <w:iCs w:val="1"/>
          <w:rtl w:val="0"/>
          <w:lang w:val="en-US"/>
        </w:rPr>
        <w:t>maximum multitudinem</w:t>
      </w:r>
      <w:r>
        <w:rPr>
          <w:rFonts w:hAnsi="Helvetica" w:hint="default"/>
          <w:b w:val="0"/>
          <w:bCs w:val="0"/>
          <w:i w:val="1"/>
          <w:iCs w:val="1"/>
          <w:rtl w:val="0"/>
          <w:lang w:val="en-US"/>
        </w:rPr>
        <w:t xml:space="preserve">” </w:t>
      </w:r>
      <w:r>
        <w:rPr>
          <w:b w:val="0"/>
          <w:bCs w:val="0"/>
          <w:i w:val="1"/>
          <w:iCs w:val="1"/>
          <w:rtl w:val="0"/>
          <w:lang w:val="en-US"/>
        </w:rPr>
        <w:t xml:space="preserve">and </w:t>
      </w:r>
      <w:r>
        <w:rPr>
          <w:rFonts w:hAnsi="Helvetica" w:hint="default"/>
          <w:b w:val="0"/>
          <w:bCs w:val="0"/>
          <w:i w:val="1"/>
          <w:iCs w:val="1"/>
          <w:rtl w:val="0"/>
          <w:lang w:val="en-US"/>
        </w:rPr>
        <w:t>“</w:t>
      </w:r>
      <w:r>
        <w:rPr>
          <w:b w:val="0"/>
          <w:bCs w:val="0"/>
          <w:i w:val="1"/>
          <w:iCs w:val="1"/>
          <w:rtl w:val="0"/>
          <w:lang w:val="en-US"/>
        </w:rPr>
        <w:t>magnas militum copias</w:t>
      </w:r>
      <w:r>
        <w:rPr>
          <w:rFonts w:hAnsi="Helvetica" w:hint="default"/>
          <w:b w:val="0"/>
          <w:bCs w:val="0"/>
          <w:i w:val="1"/>
          <w:iCs w:val="1"/>
          <w:rtl w:val="0"/>
          <w:lang w:val="en-US"/>
        </w:rPr>
        <w:t>”</w:t>
      </w:r>
      <w:r>
        <w:rPr>
          <w:b w:val="0"/>
          <w:bCs w:val="0"/>
          <w:i w:val="1"/>
          <w:iCs w:val="1"/>
          <w:rtl w:val="0"/>
          <w:lang w:val="en-US"/>
        </w:rPr>
        <w:t xml:space="preserv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